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563" w:rsidRPr="00431A2F" w:rsidRDefault="00751563" w:rsidP="00751563">
      <w:pPr>
        <w:rPr>
          <w:rFonts w:ascii="Calibri" w:hAnsi="Calibri"/>
          <w:lang w:val="uk-UA"/>
        </w:rPr>
      </w:pPr>
      <w:r>
        <w:rPr>
          <w:noProof/>
          <w:lang w:val="en-US"/>
        </w:rPr>
        <w:t xml:space="preserve">                            </w:t>
      </w:r>
    </w:p>
    <w:tbl>
      <w:tblPr>
        <w:tblW w:w="0" w:type="auto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blBorders>
        <w:tblCellMar>
          <w:bottom w:w="85" w:type="dxa"/>
        </w:tblCellMar>
        <w:tblLook w:val="00A0"/>
      </w:tblPr>
      <w:tblGrid>
        <w:gridCol w:w="9571"/>
      </w:tblGrid>
      <w:tr w:rsidR="00751563" w:rsidRPr="00431A2F" w:rsidTr="00751563">
        <w:tc>
          <w:tcPr>
            <w:tcW w:w="9571" w:type="dxa"/>
            <w:tcBorders>
              <w:top w:val="single" w:sz="8" w:space="0" w:color="5B9BD5"/>
              <w:bottom w:val="single" w:sz="8" w:space="0" w:color="5B9BD5"/>
            </w:tcBorders>
            <w:shd w:val="clear" w:color="auto" w:fill="5B9BD5"/>
          </w:tcPr>
          <w:p w:rsidR="00751563" w:rsidRPr="00751563" w:rsidRDefault="00751563" w:rsidP="00751563">
            <w:pPr>
              <w:ind w:left="426"/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751563">
              <w:rPr>
                <w:b/>
                <w:color w:val="FFFFFF" w:themeColor="background1"/>
                <w:sz w:val="32"/>
                <w:szCs w:val="32"/>
              </w:rPr>
              <w:t xml:space="preserve">Інструкція для Управлінь та Громадських організацій </w:t>
            </w:r>
          </w:p>
          <w:p w:rsidR="00751563" w:rsidRPr="00751563" w:rsidRDefault="00751563" w:rsidP="00751563">
            <w:pPr>
              <w:ind w:left="426"/>
              <w:jc w:val="center"/>
              <w:rPr>
                <w:rFonts w:ascii="Calibri" w:hAnsi="Calibri" w:cs="Arial"/>
                <w:b/>
                <w:bCs/>
                <w:color w:val="FFFFFF"/>
                <w:sz w:val="28"/>
                <w:szCs w:val="28"/>
              </w:rPr>
            </w:pPr>
            <w:r w:rsidRPr="00751563">
              <w:rPr>
                <w:b/>
                <w:color w:val="FFFFFF" w:themeColor="background1"/>
                <w:sz w:val="32"/>
                <w:szCs w:val="32"/>
              </w:rPr>
              <w:t xml:space="preserve">щодо організації тренінгів </w:t>
            </w:r>
            <w:r w:rsidR="003531E6">
              <w:rPr>
                <w:b/>
                <w:color w:val="FFFFFF" w:themeColor="background1"/>
                <w:sz w:val="32"/>
                <w:szCs w:val="32"/>
                <w:lang w:val="uk-UA"/>
              </w:rPr>
              <w:t xml:space="preserve">Програми </w:t>
            </w:r>
            <w:r w:rsidRPr="00751563">
              <w:rPr>
                <w:b/>
                <w:color w:val="FFFFFF" w:themeColor="background1"/>
                <w:sz w:val="32"/>
                <w:szCs w:val="32"/>
              </w:rPr>
              <w:t>«Молодіжний працівник» Базовий рівень</w:t>
            </w:r>
          </w:p>
        </w:tc>
      </w:tr>
    </w:tbl>
    <w:p w:rsidR="00751563" w:rsidRPr="001B294C" w:rsidRDefault="00751563" w:rsidP="00751563">
      <w:pPr>
        <w:pStyle w:val="af0"/>
        <w:spacing w:before="0" w:beforeAutospacing="0" w:after="0" w:afterAutospacing="0"/>
        <w:ind w:left="426" w:firstLine="282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1B294C">
        <w:rPr>
          <w:i/>
          <w:color w:val="000000"/>
          <w:sz w:val="28"/>
          <w:szCs w:val="28"/>
          <w:shd w:val="clear" w:color="auto" w:fill="FFFFFF"/>
          <w:lang w:val="uk-UA"/>
        </w:rPr>
        <w:t>Організація тренінгу здійснюється згідно затвердженої інструкції та</w:t>
      </w:r>
      <w:r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на</w:t>
      </w:r>
      <w:r w:rsidRPr="001B294C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основі договору про співпрацю з Державним інститутом сімейної та молодіжної політики</w:t>
      </w:r>
    </w:p>
    <w:p w:rsidR="00751563" w:rsidRPr="00751563" w:rsidRDefault="00751563" w:rsidP="00751563">
      <w:pPr>
        <w:ind w:left="426"/>
        <w:rPr>
          <w:sz w:val="26"/>
          <w:szCs w:val="26"/>
          <w:lang w:val="uk-UA"/>
        </w:rPr>
      </w:pPr>
      <w:r w:rsidRPr="00751563">
        <w:rPr>
          <w:b/>
          <w:sz w:val="26"/>
          <w:szCs w:val="26"/>
          <w:u w:val="single"/>
          <w:lang w:val="uk-UA"/>
        </w:rPr>
        <w:t>Пояснювальна записка</w:t>
      </w:r>
    </w:p>
    <w:p w:rsidR="00751563" w:rsidRPr="001B294C" w:rsidRDefault="00751563" w:rsidP="00751563">
      <w:pPr>
        <w:pStyle w:val="af0"/>
        <w:spacing w:before="0" w:beforeAutospacing="0" w:after="120" w:afterAutospacing="0"/>
        <w:ind w:left="426"/>
        <w:jc w:val="both"/>
        <w:rPr>
          <w:lang w:val="uk-UA"/>
        </w:rPr>
      </w:pPr>
      <w:r w:rsidRPr="001B294C">
        <w:rPr>
          <w:b/>
          <w:bCs/>
          <w:i/>
          <w:iCs/>
          <w:color w:val="000000"/>
          <w:sz w:val="28"/>
          <w:szCs w:val="28"/>
          <w:lang w:val="uk-UA"/>
        </w:rPr>
        <w:t>Організатор тренінгу</w:t>
      </w:r>
      <w:r w:rsidRPr="001B294C">
        <w:rPr>
          <w:b/>
          <w:bCs/>
          <w:color w:val="000000"/>
          <w:sz w:val="28"/>
          <w:szCs w:val="28"/>
          <w:lang w:val="uk-UA"/>
        </w:rPr>
        <w:t xml:space="preserve"> – </w:t>
      </w:r>
      <w:r w:rsidRPr="001B294C">
        <w:rPr>
          <w:color w:val="000000"/>
          <w:sz w:val="28"/>
          <w:szCs w:val="28"/>
          <w:lang w:val="uk-UA"/>
        </w:rPr>
        <w:t>організація</w:t>
      </w:r>
      <w:r>
        <w:rPr>
          <w:color w:val="000000"/>
          <w:sz w:val="28"/>
          <w:szCs w:val="28"/>
          <w:lang w:val="uk-UA"/>
        </w:rPr>
        <w:t xml:space="preserve"> з державного або громадського сектору</w:t>
      </w:r>
      <w:r w:rsidRPr="001B294C">
        <w:rPr>
          <w:color w:val="000000"/>
          <w:sz w:val="28"/>
          <w:szCs w:val="28"/>
          <w:lang w:val="uk-UA"/>
        </w:rPr>
        <w:t xml:space="preserve">, яка несе відповідальність за організацію тренінгу </w:t>
      </w:r>
      <w:r>
        <w:rPr>
          <w:color w:val="000000"/>
          <w:sz w:val="28"/>
          <w:szCs w:val="28"/>
          <w:lang w:val="uk-UA"/>
        </w:rPr>
        <w:t>П</w:t>
      </w:r>
      <w:r w:rsidRPr="001B294C">
        <w:rPr>
          <w:color w:val="000000"/>
          <w:sz w:val="28"/>
          <w:szCs w:val="28"/>
          <w:lang w:val="uk-UA"/>
        </w:rPr>
        <w:t>рограм</w:t>
      </w:r>
      <w:r>
        <w:rPr>
          <w:color w:val="000000"/>
          <w:sz w:val="28"/>
          <w:szCs w:val="28"/>
          <w:lang w:val="uk-UA"/>
        </w:rPr>
        <w:t>и</w:t>
      </w:r>
      <w:r w:rsidRPr="001B294C">
        <w:rPr>
          <w:color w:val="000000"/>
          <w:sz w:val="28"/>
          <w:szCs w:val="28"/>
          <w:lang w:val="uk-UA"/>
        </w:rPr>
        <w:t xml:space="preserve"> “Молодіжний працівник” згідно затвердженої інструкції та на основі договору про співпрацю з Державним інститутом сімейної та молодіжної політики</w:t>
      </w:r>
      <w:r>
        <w:rPr>
          <w:color w:val="000000"/>
          <w:sz w:val="28"/>
          <w:szCs w:val="28"/>
          <w:lang w:val="uk-UA"/>
        </w:rPr>
        <w:t xml:space="preserve"> (далі - Інститут)</w:t>
      </w:r>
      <w:r w:rsidRPr="001B294C">
        <w:rPr>
          <w:color w:val="000000"/>
          <w:sz w:val="28"/>
          <w:szCs w:val="28"/>
          <w:lang w:val="uk-UA"/>
        </w:rPr>
        <w:t xml:space="preserve">. </w:t>
      </w:r>
    </w:p>
    <w:p w:rsidR="00751563" w:rsidRPr="001B294C" w:rsidRDefault="00751563" w:rsidP="00751563">
      <w:pPr>
        <w:pStyle w:val="af0"/>
        <w:spacing w:before="0" w:beforeAutospacing="0" w:after="0" w:afterAutospacing="0"/>
        <w:ind w:left="426" w:firstLine="282"/>
        <w:jc w:val="both"/>
        <w:rPr>
          <w:lang w:val="uk-UA"/>
        </w:rPr>
      </w:pPr>
      <w:r w:rsidRPr="001B294C">
        <w:rPr>
          <w:color w:val="000000"/>
          <w:sz w:val="28"/>
          <w:szCs w:val="28"/>
          <w:shd w:val="clear" w:color="auto" w:fill="FFFFFF"/>
          <w:lang w:val="uk-UA"/>
        </w:rPr>
        <w:t xml:space="preserve"> Для забезпечення якісної організації та проведення тренінгу орган</w:t>
      </w:r>
      <w:r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Pr="001B294C">
        <w:rPr>
          <w:color w:val="000000"/>
          <w:sz w:val="28"/>
          <w:szCs w:val="28"/>
          <w:shd w:val="clear" w:color="auto" w:fill="FFFFFF"/>
          <w:lang w:val="uk-UA"/>
        </w:rPr>
        <w:t>затор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бере на себе</w:t>
      </w:r>
      <w:r w:rsidRPr="001B294C">
        <w:rPr>
          <w:color w:val="000000"/>
          <w:sz w:val="28"/>
          <w:szCs w:val="28"/>
          <w:shd w:val="clear" w:color="auto" w:fill="FFFFFF"/>
          <w:lang w:val="uk-UA"/>
        </w:rPr>
        <w:t xml:space="preserve">: </w:t>
      </w:r>
    </w:p>
    <w:p w:rsidR="00751563" w:rsidRPr="001B294C" w:rsidRDefault="00751563" w:rsidP="00751563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вирішення всіх організаційних питань щодо забезпечення учасників житлом, харчуванням та приміщенням для навчального процесу; </w:t>
      </w:r>
    </w:p>
    <w:p w:rsidR="00751563" w:rsidRPr="00C0307F" w:rsidRDefault="00751563" w:rsidP="00751563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B294C">
        <w:rPr>
          <w:color w:val="000000"/>
          <w:sz w:val="28"/>
          <w:szCs w:val="28"/>
          <w:shd w:val="clear" w:color="auto" w:fill="FFFFFF"/>
          <w:lang w:val="uk-UA"/>
        </w:rPr>
        <w:t xml:space="preserve">здійснення технічної підготовки навчального приміщення; </w:t>
      </w:r>
    </w:p>
    <w:p w:rsidR="00751563" w:rsidRPr="00C0307F" w:rsidRDefault="00751563" w:rsidP="00751563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0307F">
        <w:rPr>
          <w:sz w:val="28"/>
          <w:szCs w:val="28"/>
        </w:rPr>
        <w:t>організація житла та харчування для учасників, тренерів (3 особи</w:t>
      </w:r>
      <w:r>
        <w:rPr>
          <w:sz w:val="28"/>
          <w:szCs w:val="28"/>
          <w:lang w:val="uk-UA"/>
        </w:rPr>
        <w:t>)</w:t>
      </w:r>
    </w:p>
    <w:p w:rsidR="00751563" w:rsidRPr="001B294C" w:rsidRDefault="00751563" w:rsidP="00751563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B294C">
        <w:rPr>
          <w:color w:val="000000"/>
          <w:sz w:val="28"/>
          <w:szCs w:val="28"/>
          <w:shd w:val="clear" w:color="auto" w:fill="FFFFFF"/>
          <w:lang w:val="uk-UA"/>
        </w:rPr>
        <w:t>здійснення компенсації витрат на відрядження учасників (збирає відповідні документи);</w:t>
      </w:r>
    </w:p>
    <w:p w:rsidR="00751563" w:rsidRPr="001B294C" w:rsidRDefault="00751563" w:rsidP="00751563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координаці</w:t>
      </w:r>
      <w:r>
        <w:rPr>
          <w:color w:val="000000"/>
          <w:sz w:val="28"/>
          <w:szCs w:val="28"/>
          <w:shd w:val="clear" w:color="auto" w:fill="FFFFFF"/>
          <w:lang w:val="uk-UA"/>
        </w:rPr>
        <w:t>ю</w:t>
      </w:r>
      <w:r>
        <w:rPr>
          <w:color w:val="000000"/>
          <w:sz w:val="28"/>
          <w:szCs w:val="28"/>
          <w:shd w:val="clear" w:color="auto" w:fill="FFFFFF"/>
        </w:rPr>
        <w:t xml:space="preserve"> підготовки протягом всього часу, забезпечення комунікації з представниками партнерів програми, тренерською командою та учасниками;</w:t>
      </w:r>
    </w:p>
    <w:p w:rsidR="00751563" w:rsidRDefault="00751563" w:rsidP="00751563">
      <w:pPr>
        <w:pStyle w:val="af0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color w:val="000000"/>
          <w:sz w:val="28"/>
          <w:szCs w:val="28"/>
        </w:rPr>
      </w:pPr>
    </w:p>
    <w:p w:rsidR="00751563" w:rsidRPr="00161A91" w:rsidRDefault="00751563" w:rsidP="00751563">
      <w:pPr>
        <w:spacing w:after="120"/>
        <w:ind w:left="720"/>
        <w:jc w:val="both"/>
        <w:rPr>
          <w:sz w:val="26"/>
          <w:szCs w:val="26"/>
        </w:rPr>
      </w:pPr>
      <w:r w:rsidRPr="00161A91">
        <w:rPr>
          <w:sz w:val="26"/>
          <w:szCs w:val="26"/>
        </w:rPr>
        <w:t xml:space="preserve">Для забезпечення якісної організації та проведення </w:t>
      </w:r>
      <w:r>
        <w:rPr>
          <w:sz w:val="26"/>
          <w:szCs w:val="26"/>
        </w:rPr>
        <w:t>тренінгу</w:t>
      </w:r>
      <w:r w:rsidRPr="00161A91">
        <w:rPr>
          <w:sz w:val="26"/>
          <w:szCs w:val="26"/>
        </w:rPr>
        <w:t xml:space="preserve"> Програми «Молодіжний працівник» Управління/ГО покладає дані обов’язки (функції) на свого пред</w:t>
      </w:r>
      <w:r>
        <w:rPr>
          <w:sz w:val="26"/>
          <w:szCs w:val="26"/>
        </w:rPr>
        <w:t>ставника (контактну особу)</w:t>
      </w:r>
      <w:r w:rsidRPr="00161A91">
        <w:rPr>
          <w:sz w:val="26"/>
          <w:szCs w:val="26"/>
        </w:rPr>
        <w:t xml:space="preserve">. </w:t>
      </w:r>
    </w:p>
    <w:p w:rsidR="00751563" w:rsidRPr="00161A91" w:rsidRDefault="00751563" w:rsidP="00751563">
      <w:pPr>
        <w:ind w:left="426"/>
        <w:jc w:val="both"/>
        <w:rPr>
          <w:i/>
          <w:sz w:val="26"/>
          <w:szCs w:val="26"/>
        </w:rPr>
      </w:pPr>
      <w:r w:rsidRPr="00161A91">
        <w:rPr>
          <w:b/>
          <w:sz w:val="26"/>
          <w:szCs w:val="26"/>
          <w:u w:val="single"/>
        </w:rPr>
        <w:t>Рекомендація:</w:t>
      </w:r>
    </w:p>
    <w:p w:rsidR="00751563" w:rsidRDefault="00751563" w:rsidP="00751563">
      <w:pPr>
        <w:pStyle w:val="2"/>
        <w:numPr>
          <w:ilvl w:val="0"/>
          <w:numId w:val="19"/>
        </w:numPr>
        <w:spacing w:after="0" w:line="259" w:lineRule="auto"/>
        <w:rPr>
          <w:rFonts w:ascii="Times New Roman" w:hAnsi="Times New Roman"/>
          <w:i/>
          <w:sz w:val="26"/>
          <w:szCs w:val="26"/>
        </w:rPr>
      </w:pPr>
      <w:r w:rsidRPr="00161A91">
        <w:rPr>
          <w:rFonts w:ascii="Times New Roman" w:hAnsi="Times New Roman"/>
          <w:i/>
          <w:sz w:val="26"/>
          <w:szCs w:val="26"/>
        </w:rPr>
        <w:t xml:space="preserve">приміщення для навчального процесу має вміщувати 25 осіб, бути світлим та </w:t>
      </w:r>
      <w:r>
        <w:rPr>
          <w:rFonts w:ascii="Times New Roman" w:hAnsi="Times New Roman"/>
          <w:i/>
          <w:sz w:val="26"/>
          <w:szCs w:val="26"/>
          <w:lang w:val="ru-RU"/>
        </w:rPr>
        <w:t xml:space="preserve">достатньо </w:t>
      </w:r>
      <w:r w:rsidRPr="00161A91">
        <w:rPr>
          <w:rFonts w:ascii="Times New Roman" w:hAnsi="Times New Roman"/>
          <w:i/>
          <w:sz w:val="26"/>
          <w:szCs w:val="26"/>
        </w:rPr>
        <w:t>п</w:t>
      </w:r>
      <w:r>
        <w:rPr>
          <w:rFonts w:ascii="Times New Roman" w:hAnsi="Times New Roman"/>
          <w:i/>
          <w:sz w:val="26"/>
          <w:szCs w:val="26"/>
        </w:rPr>
        <w:t>росторим  для</w:t>
      </w:r>
      <w:r>
        <w:rPr>
          <w:rFonts w:ascii="Times New Roman" w:hAnsi="Times New Roman"/>
          <w:i/>
          <w:sz w:val="26"/>
          <w:szCs w:val="26"/>
          <w:lang w:val="ru-RU"/>
        </w:rPr>
        <w:t xml:space="preserve"> розміщення учасників по колу</w:t>
      </w:r>
      <w:r w:rsidRPr="00161A91">
        <w:rPr>
          <w:rFonts w:ascii="Times New Roman" w:hAnsi="Times New Roman"/>
          <w:i/>
          <w:sz w:val="26"/>
          <w:szCs w:val="26"/>
        </w:rPr>
        <w:t>;</w:t>
      </w:r>
    </w:p>
    <w:p w:rsidR="00751563" w:rsidRDefault="00751563" w:rsidP="00751563">
      <w:pPr>
        <w:numPr>
          <w:ilvl w:val="0"/>
          <w:numId w:val="19"/>
        </w:numPr>
        <w:shd w:val="clear" w:color="auto" w:fill="FFFFFF"/>
        <w:spacing w:before="100" w:beforeAutospacing="1" w:afterAutospacing="1"/>
        <w:rPr>
          <w:color w:val="222222"/>
        </w:rPr>
      </w:pPr>
      <w:r>
        <w:rPr>
          <w:i/>
          <w:sz w:val="26"/>
          <w:szCs w:val="26"/>
        </w:rPr>
        <w:t>орієнтовний список канцелярії та техніки для проведення тренінгу</w:t>
      </w:r>
    </w:p>
    <w:p w:rsidR="00751563" w:rsidRPr="00943B77" w:rsidRDefault="00751563" w:rsidP="00751563">
      <w:pPr>
        <w:numPr>
          <w:ilvl w:val="0"/>
          <w:numId w:val="21"/>
        </w:numPr>
        <w:shd w:val="clear" w:color="auto" w:fill="FFFFFF"/>
        <w:spacing w:before="100" w:beforeAutospacing="1" w:afterAutospacing="1"/>
        <w:jc w:val="center"/>
        <w:rPr>
          <w:color w:val="222222"/>
        </w:rPr>
      </w:pPr>
      <w:r w:rsidRPr="00943B77">
        <w:rPr>
          <w:sz w:val="26"/>
          <w:szCs w:val="26"/>
          <w:u w:val="single"/>
        </w:rPr>
        <w:t>Примітка:</w:t>
      </w:r>
      <w:r w:rsidRPr="00943B77">
        <w:rPr>
          <w:sz w:val="26"/>
          <w:szCs w:val="26"/>
        </w:rPr>
        <w:t xml:space="preserve"> </w:t>
      </w:r>
      <w:r w:rsidRPr="006750F2">
        <w:t xml:space="preserve"> радимо попередньо обговорити це з тренерами</w:t>
      </w:r>
    </w:p>
    <w:p w:rsidR="00751563" w:rsidRPr="006750F2" w:rsidRDefault="00751563" w:rsidP="00751563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b/>
          <w:i/>
          <w:color w:val="222222"/>
        </w:rPr>
      </w:pPr>
      <w:r>
        <w:rPr>
          <w:b/>
          <w:bCs/>
          <w:i/>
          <w:color w:val="222222"/>
          <w:lang w:val="en-US"/>
        </w:rPr>
        <w:t>п</w:t>
      </w:r>
      <w:r w:rsidRPr="006750F2">
        <w:rPr>
          <w:b/>
          <w:bCs/>
          <w:i/>
          <w:color w:val="222222"/>
        </w:rPr>
        <w:t>роектор+ноутбук,</w:t>
      </w:r>
    </w:p>
    <w:p w:rsidR="00751563" w:rsidRPr="006750F2" w:rsidRDefault="00751563" w:rsidP="00751563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b/>
          <w:i/>
          <w:color w:val="222222"/>
        </w:rPr>
      </w:pPr>
      <w:r w:rsidRPr="006750F2">
        <w:rPr>
          <w:b/>
          <w:i/>
          <w:color w:val="222222"/>
        </w:rPr>
        <w:t>папір для фліпчату- 3 комплекти,</w:t>
      </w:r>
    </w:p>
    <w:p w:rsidR="00751563" w:rsidRPr="006750F2" w:rsidRDefault="00751563" w:rsidP="00751563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b/>
          <w:i/>
          <w:color w:val="222222"/>
        </w:rPr>
      </w:pPr>
      <w:r w:rsidRPr="006750F2">
        <w:rPr>
          <w:b/>
          <w:i/>
          <w:color w:val="222222"/>
        </w:rPr>
        <w:t>маркери різнокольорові-8 шт.</w:t>
      </w:r>
    </w:p>
    <w:p w:rsidR="00751563" w:rsidRPr="006750F2" w:rsidRDefault="00751563" w:rsidP="00751563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b/>
          <w:i/>
          <w:color w:val="222222"/>
        </w:rPr>
      </w:pPr>
      <w:r w:rsidRPr="006750F2">
        <w:rPr>
          <w:b/>
          <w:i/>
          <w:color w:val="222222"/>
        </w:rPr>
        <w:t>стікери - 4 шт.різних кольорів, </w:t>
      </w:r>
    </w:p>
    <w:p w:rsidR="00751563" w:rsidRPr="006750F2" w:rsidRDefault="00751563" w:rsidP="00751563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b/>
          <w:i/>
          <w:color w:val="222222"/>
        </w:rPr>
      </w:pPr>
      <w:r w:rsidRPr="006750F2">
        <w:rPr>
          <w:b/>
          <w:i/>
          <w:color w:val="222222"/>
        </w:rPr>
        <w:t>скотч малярний - 2 шт.</w:t>
      </w:r>
    </w:p>
    <w:p w:rsidR="00751563" w:rsidRPr="006750F2" w:rsidRDefault="00751563" w:rsidP="00751563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b/>
          <w:i/>
          <w:color w:val="222222"/>
        </w:rPr>
      </w:pPr>
      <w:r w:rsidRPr="006750F2">
        <w:rPr>
          <w:b/>
          <w:i/>
          <w:color w:val="222222"/>
        </w:rPr>
        <w:t>блокноти+ручки для учасників</w:t>
      </w:r>
    </w:p>
    <w:p w:rsidR="00751563" w:rsidRPr="006750F2" w:rsidRDefault="00751563" w:rsidP="00751563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b/>
          <w:i/>
          <w:color w:val="222222"/>
        </w:rPr>
      </w:pPr>
      <w:r w:rsidRPr="006750F2">
        <w:rPr>
          <w:b/>
          <w:i/>
          <w:color w:val="222222"/>
        </w:rPr>
        <w:t>друк роздаткових матеріалів</w:t>
      </w:r>
      <w:r w:rsidRPr="006750F2">
        <w:rPr>
          <w:b/>
          <w:i/>
          <w:color w:val="222222"/>
          <w:lang w:val="en-US"/>
        </w:rPr>
        <w:t xml:space="preserve"> </w:t>
      </w:r>
      <w:r w:rsidRPr="006750F2">
        <w:rPr>
          <w:b/>
          <w:i/>
          <w:color w:val="222222"/>
        </w:rPr>
        <w:t>( 25</w:t>
      </w:r>
      <w:r w:rsidRPr="006750F2">
        <w:rPr>
          <w:rFonts w:eastAsia="Arial Unicode MS" w:hAnsi="Arial Unicode MS"/>
          <w:b/>
          <w:i/>
          <w:color w:val="222222"/>
        </w:rPr>
        <w:t>​</w:t>
      </w:r>
      <w:r w:rsidRPr="006750F2">
        <w:rPr>
          <w:b/>
          <w:i/>
          <w:color w:val="222222"/>
        </w:rPr>
        <w:t>шт.)</w:t>
      </w:r>
      <w:r w:rsidRPr="006750F2">
        <w:rPr>
          <w:rFonts w:eastAsia="Arial Unicode MS" w:hAnsi="Arial Unicode MS"/>
          <w:b/>
          <w:i/>
          <w:color w:val="222222"/>
        </w:rPr>
        <w:t>​</w:t>
      </w:r>
    </w:p>
    <w:p w:rsidR="00751563" w:rsidRPr="00C0307F" w:rsidRDefault="00751563" w:rsidP="00751563">
      <w:pPr>
        <w:numPr>
          <w:ilvl w:val="0"/>
          <w:numId w:val="20"/>
        </w:numPr>
        <w:shd w:val="clear" w:color="auto" w:fill="FFFFFF"/>
        <w:spacing w:before="100" w:beforeAutospacing="1" w:afterAutospacing="1"/>
        <w:rPr>
          <w:color w:val="222222"/>
        </w:rPr>
      </w:pPr>
      <w:r w:rsidRPr="00C0307F">
        <w:rPr>
          <w:b/>
          <w:i/>
        </w:rPr>
        <w:t>кульки кольорові -50 шт.</w:t>
      </w:r>
    </w:p>
    <w:p w:rsidR="00751563" w:rsidRPr="00C0307F" w:rsidRDefault="00751563" w:rsidP="00751563">
      <w:pPr>
        <w:shd w:val="clear" w:color="auto" w:fill="FFFFFF"/>
        <w:rPr>
          <w:color w:val="666666"/>
          <w:sz w:val="28"/>
          <w:szCs w:val="28"/>
        </w:rPr>
      </w:pPr>
      <w:r>
        <w:rPr>
          <w:b/>
          <w:sz w:val="26"/>
          <w:szCs w:val="26"/>
        </w:rPr>
        <w:t xml:space="preserve">З питаннями звертайтеся: </w:t>
      </w:r>
      <w:hyperlink r:id="rId7" w:history="1">
        <w:r w:rsidRPr="005423FD">
          <w:rPr>
            <w:rStyle w:val="a9"/>
            <w:sz w:val="28"/>
            <w:szCs w:val="28"/>
          </w:rPr>
          <w:t>youthworker.ua@gmail.com</w:t>
        </w:r>
      </w:hyperlink>
      <w:r>
        <w:rPr>
          <w:color w:val="666666"/>
          <w:sz w:val="28"/>
          <w:szCs w:val="28"/>
        </w:rPr>
        <w:t xml:space="preserve"> </w:t>
      </w:r>
    </w:p>
    <w:p w:rsidR="00751563" w:rsidRPr="00161A91" w:rsidRDefault="00751563" w:rsidP="00751563">
      <w:pPr>
        <w:ind w:left="426" w:firstLine="282"/>
        <w:rPr>
          <w:sz w:val="26"/>
          <w:szCs w:val="26"/>
        </w:rPr>
      </w:pPr>
      <w:r w:rsidRPr="00161A91">
        <w:rPr>
          <w:sz w:val="26"/>
          <w:szCs w:val="26"/>
        </w:rPr>
        <w:lastRenderedPageBreak/>
        <w:t>Організаційну діяльність щодо реалізації Програми «Молодіжний працівник» Базового рівня умовно можна розділити на ІІІ етапи:</w:t>
      </w:r>
    </w:p>
    <w:p w:rsidR="00751563" w:rsidRPr="00161A91" w:rsidRDefault="00751563" w:rsidP="00751563">
      <w:pPr>
        <w:spacing w:line="276" w:lineRule="auto"/>
        <w:ind w:left="426"/>
        <w:rPr>
          <w:b/>
          <w:sz w:val="26"/>
          <w:szCs w:val="26"/>
        </w:rPr>
      </w:pPr>
      <w:r w:rsidRPr="00161A91">
        <w:rPr>
          <w:b/>
          <w:sz w:val="26"/>
          <w:szCs w:val="26"/>
        </w:rPr>
        <w:t>І етап – Підготовчий</w:t>
      </w:r>
      <w:r>
        <w:rPr>
          <w:b/>
          <w:sz w:val="26"/>
          <w:szCs w:val="26"/>
        </w:rPr>
        <w:t xml:space="preserve">   </w:t>
      </w:r>
      <w:r w:rsidRPr="00161A91">
        <w:rPr>
          <w:b/>
          <w:sz w:val="26"/>
          <w:szCs w:val="26"/>
        </w:rPr>
        <w:t xml:space="preserve">ІІ етап – Проведення тренінгу </w:t>
      </w:r>
      <w:r>
        <w:rPr>
          <w:b/>
          <w:sz w:val="26"/>
          <w:szCs w:val="26"/>
        </w:rPr>
        <w:t xml:space="preserve">  </w:t>
      </w:r>
      <w:r w:rsidRPr="00161A91">
        <w:rPr>
          <w:b/>
          <w:sz w:val="26"/>
          <w:szCs w:val="26"/>
        </w:rPr>
        <w:t>ІІІ етап – Закл</w:t>
      </w:r>
      <w:r>
        <w:rPr>
          <w:b/>
          <w:sz w:val="26"/>
          <w:szCs w:val="26"/>
        </w:rPr>
        <w:t>ючний</w:t>
      </w:r>
    </w:p>
    <w:p w:rsidR="00751563" w:rsidRPr="00161A91" w:rsidRDefault="00751563" w:rsidP="00751563">
      <w:pPr>
        <w:ind w:left="426"/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7386"/>
      </w:tblGrid>
      <w:tr w:rsidR="00751563" w:rsidRPr="009A218C" w:rsidTr="00751563">
        <w:trPr>
          <w:trHeight w:val="44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</w:tcPr>
          <w:p w:rsidR="00751563" w:rsidRPr="009A218C" w:rsidRDefault="00751563" w:rsidP="00217FD0">
            <w:pPr>
              <w:ind w:left="426"/>
              <w:jc w:val="center"/>
              <w:rPr>
                <w:b/>
              </w:rPr>
            </w:pPr>
            <w:r w:rsidRPr="009A218C">
              <w:rPr>
                <w:b/>
              </w:rPr>
              <w:t>Види робіт</w:t>
            </w:r>
          </w:p>
        </w:tc>
        <w:tc>
          <w:tcPr>
            <w:tcW w:w="7386" w:type="dxa"/>
            <w:tcBorders>
              <w:bottom w:val="single" w:sz="4" w:space="0" w:color="auto"/>
            </w:tcBorders>
            <w:shd w:val="clear" w:color="auto" w:fill="auto"/>
          </w:tcPr>
          <w:p w:rsidR="00751563" w:rsidRPr="009A218C" w:rsidRDefault="00751563" w:rsidP="00217FD0">
            <w:pPr>
              <w:ind w:left="426"/>
              <w:jc w:val="center"/>
              <w:rPr>
                <w:b/>
              </w:rPr>
            </w:pPr>
            <w:r w:rsidRPr="009A218C">
              <w:rPr>
                <w:b/>
              </w:rPr>
              <w:t>Деталізація виконання</w:t>
            </w:r>
          </w:p>
        </w:tc>
      </w:tr>
      <w:tr w:rsidR="00751563" w:rsidRPr="009A218C" w:rsidTr="00751563">
        <w:trPr>
          <w:trHeight w:val="210"/>
        </w:trPr>
        <w:tc>
          <w:tcPr>
            <w:tcW w:w="10188" w:type="dxa"/>
            <w:gridSpan w:val="2"/>
            <w:shd w:val="clear" w:color="auto" w:fill="9BBB59" w:themeFill="accent3"/>
          </w:tcPr>
          <w:p w:rsidR="00751563" w:rsidRPr="009A218C" w:rsidRDefault="00751563" w:rsidP="00217FD0">
            <w:pPr>
              <w:ind w:left="426"/>
              <w:jc w:val="center"/>
            </w:pPr>
            <w:r w:rsidRPr="009A218C">
              <w:rPr>
                <w:b/>
                <w:i/>
              </w:rPr>
              <w:t>І етап</w:t>
            </w:r>
            <w:r>
              <w:rPr>
                <w:b/>
                <w:i/>
              </w:rPr>
              <w:t>.</w:t>
            </w:r>
            <w:r w:rsidRPr="009A218C">
              <w:rPr>
                <w:b/>
                <w:i/>
              </w:rPr>
              <w:t xml:space="preserve"> Підготовчий</w:t>
            </w:r>
          </w:p>
        </w:tc>
      </w:tr>
      <w:tr w:rsidR="00751563" w:rsidRPr="009A218C" w:rsidTr="00217FD0">
        <w:tc>
          <w:tcPr>
            <w:tcW w:w="2802" w:type="dxa"/>
            <w:shd w:val="clear" w:color="auto" w:fill="auto"/>
          </w:tcPr>
          <w:p w:rsidR="00751563" w:rsidRPr="009A218C" w:rsidRDefault="00751563" w:rsidP="00217FD0">
            <w:pPr>
              <w:ind w:left="426"/>
              <w:jc w:val="both"/>
              <w:rPr>
                <w:b/>
              </w:rPr>
            </w:pPr>
            <w:r w:rsidRPr="009A218C">
              <w:rPr>
                <w:b/>
              </w:rPr>
              <w:t>Підготовка документів</w:t>
            </w:r>
          </w:p>
        </w:tc>
        <w:tc>
          <w:tcPr>
            <w:tcW w:w="7386" w:type="dxa"/>
            <w:shd w:val="clear" w:color="auto" w:fill="auto"/>
          </w:tcPr>
          <w:p w:rsidR="00751563" w:rsidRPr="00943B77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 w:rsidRPr="009A218C">
              <w:t>Погодження та підписання Договору з Інститутом</w:t>
            </w:r>
            <w:r w:rsidRPr="00F5089B">
              <w:t xml:space="preserve"> </w:t>
            </w:r>
          </w:p>
          <w:p w:rsidR="00751563" w:rsidRPr="009A218C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 w:rsidRPr="009A218C">
              <w:t xml:space="preserve">Узгодження всіх питань </w:t>
            </w:r>
            <w:r>
              <w:t xml:space="preserve">з представником Інституту </w:t>
            </w:r>
            <w:r w:rsidRPr="009A218C">
              <w:t>по е-mail+телефон.</w:t>
            </w:r>
          </w:p>
        </w:tc>
      </w:tr>
      <w:tr w:rsidR="00751563" w:rsidRPr="009A218C" w:rsidTr="00217FD0">
        <w:tc>
          <w:tcPr>
            <w:tcW w:w="2802" w:type="dxa"/>
            <w:shd w:val="clear" w:color="auto" w:fill="auto"/>
          </w:tcPr>
          <w:p w:rsidR="00751563" w:rsidRPr="009A218C" w:rsidRDefault="00751563" w:rsidP="00217FD0">
            <w:pPr>
              <w:ind w:left="426"/>
              <w:jc w:val="both"/>
              <w:rPr>
                <w:b/>
              </w:rPr>
            </w:pPr>
            <w:r w:rsidRPr="009A218C">
              <w:rPr>
                <w:b/>
              </w:rPr>
              <w:t>Оголошення про конкурс</w:t>
            </w:r>
          </w:p>
        </w:tc>
        <w:tc>
          <w:tcPr>
            <w:tcW w:w="7386" w:type="dxa"/>
            <w:shd w:val="clear" w:color="auto" w:fill="auto"/>
          </w:tcPr>
          <w:p w:rsidR="00751563" w:rsidRPr="009A218C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>
              <w:t xml:space="preserve">Інститут відкриває гул-форму та розміщує оголошення </w:t>
            </w:r>
            <w:r w:rsidRPr="005B0816">
              <w:rPr>
                <w:b/>
              </w:rPr>
              <w:t>за 21 день до початку тренінгу</w:t>
            </w:r>
            <w:r>
              <w:t xml:space="preserve"> на сайті Програми та ФБ-групі. Управління поширюють оголошення на місцевих інформаційних ресурсах.</w:t>
            </w:r>
          </w:p>
          <w:p w:rsidR="00751563" w:rsidRPr="009A218C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 w:rsidRPr="009A218C">
              <w:t>Ого</w:t>
            </w:r>
            <w:r>
              <w:t xml:space="preserve">лошення оновлюються протягом 14 </w:t>
            </w:r>
            <w:r w:rsidRPr="009A218C">
              <w:t>днів.</w:t>
            </w:r>
          </w:p>
          <w:p w:rsidR="00751563" w:rsidRPr="009A218C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 w:rsidRPr="009A218C">
              <w:t>По завершенню термінів прийняття он-лайн заявок створюється комісія для відбору учасників.</w:t>
            </w:r>
          </w:p>
          <w:p w:rsidR="00751563" w:rsidRPr="009A218C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 w:rsidRPr="009A218C">
              <w:t xml:space="preserve">До складу комісії входять тренери </w:t>
            </w:r>
            <w:r>
              <w:t xml:space="preserve">та </w:t>
            </w:r>
            <w:r w:rsidRPr="009A218C">
              <w:t xml:space="preserve">представники Управління/ГО, Міністерства молоді та спорту України, </w:t>
            </w:r>
            <w:r>
              <w:t>Інституту, ПРООН</w:t>
            </w:r>
            <w:r w:rsidRPr="009A218C">
              <w:t xml:space="preserve"> </w:t>
            </w:r>
            <w:r>
              <w:t>(за згодою)</w:t>
            </w:r>
          </w:p>
        </w:tc>
      </w:tr>
      <w:tr w:rsidR="00751563" w:rsidRPr="009A218C" w:rsidTr="00217FD0">
        <w:tc>
          <w:tcPr>
            <w:tcW w:w="2802" w:type="dxa"/>
            <w:shd w:val="clear" w:color="auto" w:fill="auto"/>
          </w:tcPr>
          <w:p w:rsidR="00751563" w:rsidRPr="009A218C" w:rsidRDefault="00751563" w:rsidP="00217FD0">
            <w:pPr>
              <w:ind w:left="426"/>
              <w:jc w:val="both"/>
              <w:rPr>
                <w:b/>
              </w:rPr>
            </w:pPr>
            <w:r w:rsidRPr="009A218C">
              <w:rPr>
                <w:b/>
              </w:rPr>
              <w:t>Робота з учасниками:</w:t>
            </w:r>
          </w:p>
        </w:tc>
        <w:tc>
          <w:tcPr>
            <w:tcW w:w="7386" w:type="dxa"/>
            <w:shd w:val="clear" w:color="auto" w:fill="auto"/>
          </w:tcPr>
          <w:p w:rsidR="00751563" w:rsidRPr="009A218C" w:rsidRDefault="00751563" w:rsidP="00217FD0">
            <w:pPr>
              <w:ind w:left="426"/>
              <w:jc w:val="both"/>
            </w:pPr>
            <w:r w:rsidRPr="009A218C">
              <w:t xml:space="preserve"> </w:t>
            </w:r>
          </w:p>
        </w:tc>
      </w:tr>
      <w:tr w:rsidR="00751563" w:rsidRPr="009A218C" w:rsidTr="00217FD0">
        <w:tc>
          <w:tcPr>
            <w:tcW w:w="2802" w:type="dxa"/>
            <w:shd w:val="clear" w:color="auto" w:fill="auto"/>
          </w:tcPr>
          <w:p w:rsidR="00751563" w:rsidRPr="009A218C" w:rsidRDefault="00751563" w:rsidP="00217FD0">
            <w:pPr>
              <w:ind w:left="426"/>
              <w:jc w:val="both"/>
            </w:pPr>
            <w:r w:rsidRPr="009A218C">
              <w:t xml:space="preserve">Відбір учасників </w:t>
            </w:r>
          </w:p>
        </w:tc>
        <w:tc>
          <w:tcPr>
            <w:tcW w:w="7386" w:type="dxa"/>
            <w:shd w:val="clear" w:color="auto" w:fill="auto"/>
          </w:tcPr>
          <w:p w:rsidR="00751563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 w:rsidRPr="009A218C">
              <w:t>Відбір та оцінювання учасників здійснюється у відповід</w:t>
            </w:r>
            <w:r>
              <w:t>ності до встановлених критеріїв. К</w:t>
            </w:r>
            <w:r w:rsidRPr="009A218C">
              <w:t>ожен критерій має відповідні бали. Загальна сума балів (найбільша) визначатиме фіналістів конкурсу.</w:t>
            </w:r>
          </w:p>
          <w:p w:rsidR="00751563" w:rsidRDefault="00751563" w:rsidP="00217FD0">
            <w:pPr>
              <w:spacing w:line="259" w:lineRule="auto"/>
              <w:ind w:left="426"/>
              <w:jc w:val="both"/>
            </w:pPr>
            <w:r>
              <w:t>- досвід роботи з молоддю (),</w:t>
            </w:r>
          </w:p>
          <w:p w:rsidR="00751563" w:rsidRDefault="00751563" w:rsidP="00217FD0">
            <w:pPr>
              <w:spacing w:line="259" w:lineRule="auto"/>
              <w:ind w:left="426"/>
              <w:jc w:val="both"/>
            </w:pPr>
            <w:r>
              <w:t>- мотиваційний лист учасника щодо участі у Базовому тренінгу (),</w:t>
            </w:r>
          </w:p>
          <w:p w:rsidR="00751563" w:rsidRDefault="00751563" w:rsidP="00217FD0">
            <w:pPr>
              <w:spacing w:line="259" w:lineRule="auto"/>
              <w:ind w:left="426"/>
              <w:jc w:val="both"/>
            </w:pPr>
            <w:r>
              <w:t>- гендерний та регіональний баланс (),</w:t>
            </w:r>
          </w:p>
          <w:p w:rsidR="00751563" w:rsidRPr="009A218C" w:rsidRDefault="00751563" w:rsidP="00217FD0">
            <w:pPr>
              <w:spacing w:line="259" w:lineRule="auto"/>
              <w:ind w:left="426"/>
              <w:jc w:val="both"/>
            </w:pPr>
            <w:r>
              <w:t>- принцип 50х50 (громадський та державний сектор).</w:t>
            </w:r>
          </w:p>
          <w:p w:rsidR="00751563" w:rsidRPr="009A218C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>
              <w:t>Комісія може проводити відбір у</w:t>
            </w:r>
            <w:r w:rsidRPr="009A218C">
              <w:t>часників за  допомогою  Skype.</w:t>
            </w:r>
          </w:p>
          <w:p w:rsidR="00751563" w:rsidRPr="009A218C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 w:rsidRPr="009A218C">
              <w:t>Відібрана група має складатися із 50% представників державного сектору і 50% представників громадського сектору.</w:t>
            </w:r>
          </w:p>
          <w:p w:rsidR="00751563" w:rsidRPr="009A218C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>
              <w:t xml:space="preserve">Формується фінальний </w:t>
            </w:r>
            <w:r w:rsidRPr="009A218C">
              <w:t>список основної групи та резервної групи (на випадок, якщо хтось із учасників основної групи відмовиться від участі у навчанні).</w:t>
            </w:r>
          </w:p>
          <w:p w:rsidR="00751563" w:rsidRPr="009A218C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 w:rsidRPr="009A218C">
              <w:t>Сформовані списк</w:t>
            </w:r>
            <w:r>
              <w:t>и основної та резервної груп по</w:t>
            </w:r>
            <w:r w:rsidRPr="009A218C">
              <w:t xml:space="preserve"> е-mail на</w:t>
            </w:r>
            <w:r>
              <w:t>дсилаються всім членам комісії для остаточного затвердження.</w:t>
            </w:r>
            <w:r w:rsidRPr="009A218C">
              <w:t xml:space="preserve">      </w:t>
            </w:r>
          </w:p>
        </w:tc>
      </w:tr>
      <w:tr w:rsidR="00751563" w:rsidRPr="009A218C" w:rsidTr="00217FD0">
        <w:tc>
          <w:tcPr>
            <w:tcW w:w="2802" w:type="dxa"/>
            <w:shd w:val="clear" w:color="auto" w:fill="auto"/>
          </w:tcPr>
          <w:p w:rsidR="00751563" w:rsidRPr="009A218C" w:rsidRDefault="00751563" w:rsidP="00217FD0">
            <w:pPr>
              <w:ind w:left="426"/>
              <w:jc w:val="both"/>
            </w:pPr>
            <w:r w:rsidRPr="009A218C">
              <w:t xml:space="preserve">Повідомлення учасників про результати відбору </w:t>
            </w:r>
          </w:p>
        </w:tc>
        <w:tc>
          <w:tcPr>
            <w:tcW w:w="7386" w:type="dxa"/>
            <w:shd w:val="clear" w:color="auto" w:fill="auto"/>
          </w:tcPr>
          <w:p w:rsidR="00751563" w:rsidRPr="009A218C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 w:rsidRPr="009A218C">
              <w:t>Інститут по е-mail передає підготовлені листи-повідомлення для основної й резервної груп та тих учасників хто не пройшов конкурсний відбір.</w:t>
            </w:r>
          </w:p>
          <w:p w:rsidR="00751563" w:rsidRPr="009A218C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 w:rsidRPr="009A218C">
              <w:t xml:space="preserve">Листи-повідомлення про результати конкурсного відбору надсилаються </w:t>
            </w:r>
            <w:r>
              <w:t xml:space="preserve">організаторами </w:t>
            </w:r>
            <w:r w:rsidRPr="009A218C">
              <w:t xml:space="preserve">всім учасникам по е-mail </w:t>
            </w:r>
            <w:r w:rsidRPr="009A218C">
              <w:rPr>
                <w:b/>
              </w:rPr>
              <w:t>не пізніше ніж за 7 днів</w:t>
            </w:r>
            <w:r w:rsidRPr="009A218C">
              <w:t xml:space="preserve"> до початку Базового тренінгу.</w:t>
            </w:r>
          </w:p>
        </w:tc>
      </w:tr>
      <w:tr w:rsidR="00751563" w:rsidRPr="009A218C" w:rsidTr="00217FD0">
        <w:tc>
          <w:tcPr>
            <w:tcW w:w="2802" w:type="dxa"/>
            <w:shd w:val="clear" w:color="auto" w:fill="auto"/>
          </w:tcPr>
          <w:p w:rsidR="00751563" w:rsidRPr="009A218C" w:rsidRDefault="00751563" w:rsidP="00217FD0">
            <w:pPr>
              <w:ind w:left="426"/>
              <w:jc w:val="both"/>
            </w:pPr>
            <w:r w:rsidRPr="009A218C">
              <w:t xml:space="preserve">Підтвердження участі у тренінгу </w:t>
            </w:r>
          </w:p>
        </w:tc>
        <w:tc>
          <w:tcPr>
            <w:tcW w:w="7386" w:type="dxa"/>
            <w:shd w:val="clear" w:color="auto" w:fill="auto"/>
          </w:tcPr>
          <w:p w:rsidR="00751563" w:rsidRPr="009A218C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>
              <w:t>П</w:t>
            </w:r>
            <w:r w:rsidRPr="009A218C">
              <w:t>ротя</w:t>
            </w:r>
            <w:r>
              <w:t>гом</w:t>
            </w:r>
            <w:r w:rsidRPr="009A218C">
              <w:t xml:space="preserve"> всього часу підтримується комунікативний зв’язок з учасниками по е-mail + телефон</w:t>
            </w:r>
          </w:p>
          <w:p w:rsidR="00751563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 w:rsidRPr="009A218C">
              <w:t xml:space="preserve">Програма тренінгу </w:t>
            </w:r>
            <w:r>
              <w:t>формується</w:t>
            </w:r>
            <w:r w:rsidRPr="009A218C">
              <w:t xml:space="preserve"> тренерами</w:t>
            </w:r>
            <w:r>
              <w:t xml:space="preserve"> конкретного тренінгу</w:t>
            </w:r>
            <w:r w:rsidRPr="009A218C">
              <w:t xml:space="preserve">. </w:t>
            </w:r>
          </w:p>
          <w:p w:rsidR="00751563" w:rsidRPr="009A218C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 w:rsidRPr="00FC50F6">
              <w:lastRenderedPageBreak/>
              <w:t xml:space="preserve">Інформаційний лист разом з Програмою тренінгу </w:t>
            </w:r>
            <w:r w:rsidRPr="009F2E08">
              <w:rPr>
                <w:b/>
              </w:rPr>
              <w:t>за 5 днів до початку тренінгу</w:t>
            </w:r>
            <w:r w:rsidRPr="009A218C">
              <w:t xml:space="preserve"> надсилаються всім учасникам по е-mail.</w:t>
            </w:r>
          </w:p>
          <w:p w:rsidR="00751563" w:rsidRPr="009A218C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 w:rsidRPr="009A218C">
              <w:rPr>
                <w:b/>
              </w:rPr>
              <w:t>За 3 дні до початку тренінгу</w:t>
            </w:r>
            <w:r w:rsidRPr="009A218C">
              <w:t xml:space="preserve"> здійснюється остаточне підтвердження учасниками участі у тренінгу по е-mail або телефоном.</w:t>
            </w:r>
          </w:p>
          <w:p w:rsidR="00751563" w:rsidRPr="009A218C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 w:rsidRPr="009A218C">
              <w:t xml:space="preserve">Підготовка кінцевого списку учасників тренінгу та відправлення його по  е-mail Інституту. </w:t>
            </w:r>
          </w:p>
        </w:tc>
      </w:tr>
      <w:tr w:rsidR="00751563" w:rsidRPr="009A218C" w:rsidTr="00217FD0"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</w:tcPr>
          <w:p w:rsidR="00751563" w:rsidRPr="009A218C" w:rsidRDefault="00751563" w:rsidP="00217FD0">
            <w:pPr>
              <w:ind w:left="426"/>
              <w:jc w:val="both"/>
            </w:pPr>
            <w:r w:rsidRPr="009A218C">
              <w:lastRenderedPageBreak/>
              <w:t>Робота з тренерами</w:t>
            </w:r>
          </w:p>
        </w:tc>
        <w:tc>
          <w:tcPr>
            <w:tcW w:w="7386" w:type="dxa"/>
            <w:tcBorders>
              <w:bottom w:val="single" w:sz="4" w:space="0" w:color="auto"/>
            </w:tcBorders>
            <w:shd w:val="clear" w:color="auto" w:fill="auto"/>
          </w:tcPr>
          <w:p w:rsidR="00751563" w:rsidRPr="009A218C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 w:rsidRPr="009A218C">
              <w:t>Інститут передає по е-mail підготовлений  список тренерського складу на погодження з Управлінням/ГО.</w:t>
            </w:r>
          </w:p>
          <w:p w:rsidR="00751563" w:rsidRPr="009A218C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 w:rsidRPr="009A218C">
              <w:t xml:space="preserve">Після погодження тренерського складу, </w:t>
            </w:r>
            <w:r>
              <w:t>п</w:t>
            </w:r>
            <w:r w:rsidRPr="009A218C">
              <w:t>ротя</w:t>
            </w:r>
            <w:r>
              <w:t>гом</w:t>
            </w:r>
            <w:r w:rsidRPr="009A218C">
              <w:t xml:space="preserve"> всього часу підтримується комунікативний зв’язок з тренерами по е-mail + телефон</w:t>
            </w:r>
          </w:p>
          <w:p w:rsidR="00751563" w:rsidRPr="00FC50F6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 w:rsidRPr="00FC50F6">
              <w:t xml:space="preserve">Тренери формують «Папку учасника» та передають її по е-mail Управлінню/ГО для друку.  </w:t>
            </w:r>
          </w:p>
          <w:p w:rsidR="00751563" w:rsidRPr="009A218C" w:rsidRDefault="00751563" w:rsidP="00217FD0">
            <w:pPr>
              <w:spacing w:line="259" w:lineRule="auto"/>
              <w:ind w:left="426"/>
              <w:jc w:val="both"/>
            </w:pPr>
          </w:p>
        </w:tc>
      </w:tr>
      <w:tr w:rsidR="00751563" w:rsidRPr="009A218C" w:rsidTr="00217FD0">
        <w:trPr>
          <w:trHeight w:val="271"/>
        </w:trPr>
        <w:tc>
          <w:tcPr>
            <w:tcW w:w="10188" w:type="dxa"/>
            <w:gridSpan w:val="2"/>
            <w:shd w:val="clear" w:color="auto" w:fill="9BBB59" w:themeFill="accent3"/>
          </w:tcPr>
          <w:p w:rsidR="00751563" w:rsidRPr="009A218C" w:rsidRDefault="00751563" w:rsidP="00217FD0">
            <w:pPr>
              <w:ind w:left="426"/>
              <w:jc w:val="center"/>
            </w:pPr>
            <w:r w:rsidRPr="00FC50F6">
              <w:rPr>
                <w:b/>
                <w:i/>
              </w:rPr>
              <w:t>ІІ етап. Проведення тренінгу</w:t>
            </w:r>
          </w:p>
        </w:tc>
      </w:tr>
      <w:tr w:rsidR="00751563" w:rsidRPr="009A218C" w:rsidTr="00217FD0">
        <w:tc>
          <w:tcPr>
            <w:tcW w:w="2802" w:type="dxa"/>
            <w:shd w:val="clear" w:color="auto" w:fill="auto"/>
          </w:tcPr>
          <w:p w:rsidR="00751563" w:rsidRPr="009A218C" w:rsidRDefault="00751563" w:rsidP="00217FD0">
            <w:pPr>
              <w:ind w:left="426"/>
              <w:jc w:val="both"/>
            </w:pPr>
            <w:r>
              <w:t xml:space="preserve">Реєстрація, вхідне  та вихідне </w:t>
            </w:r>
            <w:r w:rsidRPr="009A218C">
              <w:t xml:space="preserve">анкетування </w:t>
            </w:r>
            <w:r>
              <w:t>учасників</w:t>
            </w:r>
          </w:p>
        </w:tc>
        <w:tc>
          <w:tcPr>
            <w:tcW w:w="7386" w:type="dxa"/>
            <w:shd w:val="clear" w:color="auto" w:fill="auto"/>
          </w:tcPr>
          <w:p w:rsidR="00751563" w:rsidRPr="009A218C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 w:rsidRPr="009A218C">
              <w:t>Інститут пе</w:t>
            </w:r>
            <w:r>
              <w:t xml:space="preserve">редає розроблені вхідну/вихідну анкети </w:t>
            </w:r>
            <w:r w:rsidRPr="009A218C">
              <w:t xml:space="preserve">по е-mail Управлінню/ГО для друку.  </w:t>
            </w:r>
          </w:p>
          <w:p w:rsidR="00751563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>
              <w:t>На початку тренінгу організатор п</w:t>
            </w:r>
            <w:r w:rsidRPr="009A218C">
              <w:t>ров</w:t>
            </w:r>
            <w:r>
              <w:t>одить</w:t>
            </w:r>
            <w:r w:rsidRPr="009A218C">
              <w:t xml:space="preserve"> реєстраці</w:t>
            </w:r>
            <w:r>
              <w:t>ю</w:t>
            </w:r>
            <w:r w:rsidRPr="009A218C">
              <w:t xml:space="preserve"> учасників та заповнення вхідної анкети.</w:t>
            </w:r>
          </w:p>
          <w:p w:rsidR="00751563" w:rsidRPr="009A218C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>
              <w:t>Вихідна анкета заповнюється учасниками в кінці тренінгу.</w:t>
            </w:r>
          </w:p>
          <w:p w:rsidR="00751563" w:rsidRPr="009A218C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>
              <w:t>Заповнен</w:t>
            </w:r>
            <w:r w:rsidRPr="009A218C">
              <w:t>і вхідні</w:t>
            </w:r>
            <w:r>
              <w:t>/вихідні</w:t>
            </w:r>
            <w:r w:rsidRPr="009A218C">
              <w:t xml:space="preserve"> анкети та список присутніх на </w:t>
            </w:r>
            <w:r>
              <w:t xml:space="preserve">тренінгу </w:t>
            </w:r>
            <w:r w:rsidRPr="009A218C">
              <w:t>учасників</w:t>
            </w:r>
            <w:r>
              <w:t xml:space="preserve">, завірений організатором, </w:t>
            </w:r>
            <w:r w:rsidRPr="009A218C">
              <w:t xml:space="preserve"> </w:t>
            </w:r>
            <w:r>
              <w:t>передається</w:t>
            </w:r>
            <w:r w:rsidRPr="009A218C">
              <w:t xml:space="preserve"> Інституту. </w:t>
            </w:r>
          </w:p>
        </w:tc>
      </w:tr>
      <w:tr w:rsidR="00751563" w:rsidRPr="009A218C" w:rsidTr="00217FD0">
        <w:tc>
          <w:tcPr>
            <w:tcW w:w="2802" w:type="dxa"/>
            <w:shd w:val="clear" w:color="auto" w:fill="auto"/>
          </w:tcPr>
          <w:p w:rsidR="00751563" w:rsidRPr="009A218C" w:rsidRDefault="00751563" w:rsidP="00217FD0">
            <w:pPr>
              <w:ind w:left="426"/>
            </w:pPr>
            <w:r w:rsidRPr="009A218C">
              <w:t>Зворотн</w:t>
            </w:r>
            <w:r>
              <w:t>и</w:t>
            </w:r>
            <w:r w:rsidRPr="009A218C">
              <w:t>й зв’язок</w:t>
            </w:r>
          </w:p>
        </w:tc>
        <w:tc>
          <w:tcPr>
            <w:tcW w:w="7386" w:type="dxa"/>
            <w:shd w:val="clear" w:color="auto" w:fill="auto"/>
          </w:tcPr>
          <w:p w:rsidR="00751563" w:rsidRPr="009A218C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 w:rsidRPr="009A218C">
              <w:t>Представник Управління/ГО здійснює зворотн</w:t>
            </w:r>
            <w:r>
              <w:t>и</w:t>
            </w:r>
            <w:r w:rsidRPr="009A218C">
              <w:t>й зв’язок з  учасниками та тренерами.</w:t>
            </w:r>
          </w:p>
        </w:tc>
      </w:tr>
      <w:tr w:rsidR="00751563" w:rsidRPr="009A218C" w:rsidTr="00751563"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</w:tcPr>
          <w:p w:rsidR="00751563" w:rsidRPr="009A218C" w:rsidRDefault="00751563" w:rsidP="00217FD0">
            <w:pPr>
              <w:ind w:left="426"/>
            </w:pPr>
            <w:r w:rsidRPr="009A218C">
              <w:t>Організаційні питання</w:t>
            </w:r>
          </w:p>
        </w:tc>
        <w:tc>
          <w:tcPr>
            <w:tcW w:w="7386" w:type="dxa"/>
            <w:tcBorders>
              <w:bottom w:val="single" w:sz="4" w:space="0" w:color="auto"/>
            </w:tcBorders>
            <w:shd w:val="clear" w:color="auto" w:fill="auto"/>
          </w:tcPr>
          <w:p w:rsidR="00751563" w:rsidRPr="009A218C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 w:rsidRPr="009A218C">
              <w:t>Забезпечують виконання всіх організаційних питань.</w:t>
            </w:r>
          </w:p>
        </w:tc>
      </w:tr>
      <w:tr w:rsidR="00751563" w:rsidRPr="009A218C" w:rsidTr="00751563">
        <w:tc>
          <w:tcPr>
            <w:tcW w:w="10188" w:type="dxa"/>
            <w:gridSpan w:val="2"/>
            <w:shd w:val="clear" w:color="auto" w:fill="9BBB59" w:themeFill="accent3"/>
          </w:tcPr>
          <w:p w:rsidR="00751563" w:rsidRPr="009A218C" w:rsidRDefault="00751563" w:rsidP="00217FD0">
            <w:pPr>
              <w:ind w:left="426"/>
              <w:jc w:val="center"/>
            </w:pPr>
            <w:r w:rsidRPr="009A218C">
              <w:rPr>
                <w:b/>
                <w:i/>
              </w:rPr>
              <w:t>ІІІ етап</w:t>
            </w:r>
            <w:r>
              <w:rPr>
                <w:b/>
                <w:i/>
              </w:rPr>
              <w:t>.</w:t>
            </w:r>
            <w:r w:rsidRPr="009A218C">
              <w:rPr>
                <w:b/>
                <w:i/>
              </w:rPr>
              <w:t xml:space="preserve"> Заключний</w:t>
            </w:r>
          </w:p>
        </w:tc>
      </w:tr>
      <w:tr w:rsidR="00751563" w:rsidRPr="009A218C" w:rsidTr="00217FD0">
        <w:tc>
          <w:tcPr>
            <w:tcW w:w="2802" w:type="dxa"/>
            <w:shd w:val="clear" w:color="auto" w:fill="auto"/>
          </w:tcPr>
          <w:p w:rsidR="00751563" w:rsidRPr="009A218C" w:rsidRDefault="00751563" w:rsidP="00217FD0">
            <w:pPr>
              <w:ind w:left="426"/>
              <w:jc w:val="both"/>
            </w:pPr>
            <w:r w:rsidRPr="009A218C">
              <w:t>Вихідне анкетування</w:t>
            </w:r>
          </w:p>
        </w:tc>
        <w:tc>
          <w:tcPr>
            <w:tcW w:w="7386" w:type="dxa"/>
            <w:shd w:val="clear" w:color="auto" w:fill="auto"/>
          </w:tcPr>
          <w:p w:rsidR="00751563" w:rsidRPr="002B13A8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 w:rsidRPr="002B13A8">
              <w:t xml:space="preserve">З метою оцінки учасників тренінгу (рівень підготовки, мотивація, зацікавленість тематикою) та якості навчального процесу (підготовка тренерів, відповідність Програми заходу, меті і завданням) представник Управління/ГО заповнює вихідні анкети.  </w:t>
            </w:r>
          </w:p>
          <w:p w:rsidR="00751563" w:rsidRPr="009A218C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 w:rsidRPr="009A218C">
              <w:t>Після заповнення вихідні</w:t>
            </w:r>
            <w:r>
              <w:t xml:space="preserve"> анкети передаються</w:t>
            </w:r>
            <w:r w:rsidRPr="009A218C">
              <w:t xml:space="preserve"> Інституту. </w:t>
            </w:r>
          </w:p>
        </w:tc>
      </w:tr>
      <w:tr w:rsidR="00751563" w:rsidRPr="009A218C" w:rsidTr="00217FD0">
        <w:tc>
          <w:tcPr>
            <w:tcW w:w="2802" w:type="dxa"/>
            <w:shd w:val="clear" w:color="auto" w:fill="auto"/>
          </w:tcPr>
          <w:p w:rsidR="00751563" w:rsidRPr="009A218C" w:rsidRDefault="00751563" w:rsidP="00217FD0">
            <w:pPr>
              <w:ind w:left="426"/>
              <w:jc w:val="both"/>
            </w:pPr>
            <w:r>
              <w:t>Сертифікація</w:t>
            </w:r>
          </w:p>
        </w:tc>
        <w:tc>
          <w:tcPr>
            <w:tcW w:w="7386" w:type="dxa"/>
            <w:shd w:val="clear" w:color="auto" w:fill="auto"/>
          </w:tcPr>
          <w:p w:rsidR="00751563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>
              <w:t xml:space="preserve">Учасники, які були присутні на Базовому тренінгу не менше 80% часу, отримують свідоцтво встановленого зразка. Контроль за відвіданням покладається на тренерів та організатора Базового тренінгу. </w:t>
            </w:r>
          </w:p>
          <w:p w:rsidR="00751563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>
              <w:t xml:space="preserve">По закінченні тренінгу, представник ГО/Управління передає список учасників, рекомендованих для отримання свідоцтва, Інституту по  </w:t>
            </w:r>
            <w:r w:rsidRPr="009A218C">
              <w:t>е-mail</w:t>
            </w:r>
            <w:r>
              <w:t xml:space="preserve">. </w:t>
            </w:r>
          </w:p>
          <w:p w:rsidR="00751563" w:rsidRDefault="00751563" w:rsidP="00751563">
            <w:pPr>
              <w:numPr>
                <w:ilvl w:val="0"/>
                <w:numId w:val="17"/>
              </w:numPr>
              <w:spacing w:line="259" w:lineRule="auto"/>
              <w:ind w:left="426"/>
              <w:jc w:val="both"/>
            </w:pPr>
            <w:r>
              <w:t>Інститут готує свідоцтва (відповідно до списку) та передає організаторам на місцях. Організатори передають свідоцтва учасникам тренінгу.</w:t>
            </w:r>
          </w:p>
          <w:p w:rsidR="00751563" w:rsidRPr="009A218C" w:rsidRDefault="00751563" w:rsidP="00217FD0">
            <w:pPr>
              <w:spacing w:line="259" w:lineRule="auto"/>
              <w:ind w:left="426"/>
              <w:jc w:val="both"/>
            </w:pPr>
          </w:p>
        </w:tc>
      </w:tr>
    </w:tbl>
    <w:p w:rsidR="00751563" w:rsidRDefault="00751563" w:rsidP="00751563">
      <w:pPr>
        <w:ind w:left="426"/>
        <w:jc w:val="both"/>
        <w:rPr>
          <w:sz w:val="28"/>
          <w:szCs w:val="28"/>
        </w:rPr>
      </w:pPr>
    </w:p>
    <w:p w:rsidR="00751563" w:rsidRDefault="00751563" w:rsidP="00751563">
      <w:pPr>
        <w:ind w:left="426"/>
        <w:jc w:val="both"/>
        <w:rPr>
          <w:sz w:val="28"/>
          <w:szCs w:val="28"/>
          <w:lang w:val="uk-UA"/>
        </w:rPr>
      </w:pPr>
    </w:p>
    <w:p w:rsidR="00751563" w:rsidRDefault="00751563" w:rsidP="00751563">
      <w:pPr>
        <w:ind w:left="426" w:firstLine="28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Після завершення тренінгу організатор надсилає поштою наступні документи (оригінали):</w:t>
      </w:r>
    </w:p>
    <w:p w:rsidR="00751563" w:rsidRPr="00751563" w:rsidRDefault="00751563" w:rsidP="00751563">
      <w:pPr>
        <w:pStyle w:val="af1"/>
        <w:numPr>
          <w:ilvl w:val="0"/>
          <w:numId w:val="23"/>
        </w:numPr>
        <w:jc w:val="both"/>
        <w:rPr>
          <w:sz w:val="28"/>
          <w:szCs w:val="28"/>
        </w:rPr>
      </w:pPr>
      <w:r w:rsidRPr="00751563">
        <w:rPr>
          <w:sz w:val="28"/>
          <w:szCs w:val="28"/>
        </w:rPr>
        <w:t>згоди на обробку персональних даних</w:t>
      </w:r>
    </w:p>
    <w:p w:rsidR="00751563" w:rsidRDefault="00751563" w:rsidP="00751563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анкети вхідна/вихідна</w:t>
      </w:r>
    </w:p>
    <w:p w:rsidR="00751563" w:rsidRPr="00751563" w:rsidRDefault="00751563" w:rsidP="00751563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реєстраційний список</w:t>
      </w:r>
      <w:r w:rsidR="002B13A8" w:rsidRPr="002B13A8">
        <w:rPr>
          <w:sz w:val="28"/>
          <w:szCs w:val="28"/>
        </w:rPr>
        <w:t>?</w:t>
      </w:r>
      <w:r>
        <w:rPr>
          <w:sz w:val="28"/>
          <w:szCs w:val="28"/>
        </w:rPr>
        <w:t xml:space="preserve"> завірений організатором з підписами учасників</w:t>
      </w:r>
    </w:p>
    <w:p w:rsidR="00751563" w:rsidRDefault="00751563" w:rsidP="00751563">
      <w:pPr>
        <w:ind w:left="720"/>
        <w:jc w:val="both"/>
        <w:rPr>
          <w:sz w:val="28"/>
          <w:szCs w:val="28"/>
        </w:rPr>
      </w:pPr>
    </w:p>
    <w:p w:rsidR="00751563" w:rsidRDefault="00751563" w:rsidP="007515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е-мейл: список учасників в екселі для підготовки свідоцтв та внесення в Базу даних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>рограми (форму надсилає Інститут)</w:t>
      </w:r>
    </w:p>
    <w:p w:rsidR="00751563" w:rsidRPr="00751563" w:rsidRDefault="00751563" w:rsidP="00751563">
      <w:pPr>
        <w:pStyle w:val="3"/>
        <w:rPr>
          <w:sz w:val="24"/>
          <w:szCs w:val="24"/>
          <w:lang w:val="ru-RU"/>
        </w:rPr>
      </w:pPr>
    </w:p>
    <w:sectPr w:rsidR="00751563" w:rsidRPr="00751563" w:rsidSect="006E52B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118" w:rsidRDefault="00237118" w:rsidP="00673280">
      <w:r>
        <w:separator/>
      </w:r>
    </w:p>
  </w:endnote>
  <w:endnote w:type="continuationSeparator" w:id="1">
    <w:p w:rsidR="00237118" w:rsidRDefault="00237118" w:rsidP="00673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B73" w:rsidRDefault="00673280" w:rsidP="00FE49BF">
    <w:pPr>
      <w:pStyle w:val="a7"/>
      <w:pBdr>
        <w:top w:val="single" w:sz="4" w:space="1" w:color="757575"/>
      </w:pBdr>
      <w:spacing w:before="120"/>
    </w:pPr>
    <w:r w:rsidRPr="003803FC">
      <w:rPr>
        <w:rFonts w:cs="Arial"/>
        <w:color w:val="757575"/>
        <w:sz w:val="48"/>
        <w:szCs w:val="48"/>
        <w:vertAlign w:val="subscript"/>
      </w:rPr>
      <w:fldChar w:fldCharType="begin"/>
    </w:r>
    <w:r w:rsidR="003531E6" w:rsidRPr="003803FC">
      <w:rPr>
        <w:rFonts w:cs="Arial"/>
        <w:color w:val="757575"/>
        <w:sz w:val="48"/>
        <w:szCs w:val="48"/>
        <w:vertAlign w:val="subscript"/>
      </w:rPr>
      <w:instrText xml:space="preserve"> PAGE   \* MERGEFORMAT </w:instrText>
    </w:r>
    <w:r w:rsidRPr="003803FC">
      <w:rPr>
        <w:rFonts w:cs="Arial"/>
        <w:color w:val="757575"/>
        <w:sz w:val="48"/>
        <w:szCs w:val="48"/>
        <w:vertAlign w:val="subscript"/>
      </w:rPr>
      <w:fldChar w:fldCharType="separate"/>
    </w:r>
    <w:r w:rsidR="003531E6">
      <w:rPr>
        <w:rFonts w:cs="Arial"/>
        <w:noProof/>
        <w:color w:val="757575"/>
        <w:sz w:val="48"/>
        <w:szCs w:val="48"/>
        <w:vertAlign w:val="subscript"/>
      </w:rPr>
      <w:t>6</w:t>
    </w:r>
    <w:r w:rsidRPr="003803FC">
      <w:rPr>
        <w:rFonts w:cs="Arial"/>
        <w:color w:val="757575"/>
        <w:sz w:val="48"/>
        <w:szCs w:val="48"/>
        <w:vertAlign w:val="subscript"/>
      </w:rPr>
      <w:fldChar w:fldCharType="end"/>
    </w:r>
    <w:r w:rsidR="003531E6">
      <w:rPr>
        <w:noProof/>
      </w:rPr>
      <w:tab/>
    </w:r>
    <w:r w:rsidR="003531E6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B73" w:rsidRDefault="00673280" w:rsidP="003803FC">
    <w:pPr>
      <w:pStyle w:val="a7"/>
      <w:pBdr>
        <w:top w:val="single" w:sz="4" w:space="1" w:color="757575"/>
      </w:pBdr>
      <w:jc w:val="right"/>
    </w:pPr>
    <w:r w:rsidRPr="003803FC">
      <w:rPr>
        <w:rFonts w:cs="Arial"/>
        <w:color w:val="757575"/>
        <w:sz w:val="48"/>
        <w:szCs w:val="48"/>
        <w:vertAlign w:val="subscript"/>
      </w:rPr>
      <w:fldChar w:fldCharType="begin"/>
    </w:r>
    <w:r w:rsidR="003531E6" w:rsidRPr="003803FC">
      <w:rPr>
        <w:rFonts w:cs="Arial"/>
        <w:color w:val="757575"/>
        <w:sz w:val="48"/>
        <w:szCs w:val="48"/>
        <w:vertAlign w:val="subscript"/>
      </w:rPr>
      <w:instrText xml:space="preserve"> PAGE   \* MERGEFORMAT </w:instrText>
    </w:r>
    <w:r w:rsidRPr="003803FC">
      <w:rPr>
        <w:rFonts w:cs="Arial"/>
        <w:color w:val="757575"/>
        <w:sz w:val="48"/>
        <w:szCs w:val="48"/>
        <w:vertAlign w:val="subscript"/>
      </w:rPr>
      <w:fldChar w:fldCharType="separate"/>
    </w:r>
    <w:r w:rsidR="002B13A8">
      <w:rPr>
        <w:rFonts w:cs="Arial"/>
        <w:noProof/>
        <w:color w:val="757575"/>
        <w:sz w:val="48"/>
        <w:szCs w:val="48"/>
        <w:vertAlign w:val="subscript"/>
      </w:rPr>
      <w:t>4</w:t>
    </w:r>
    <w:r w:rsidRPr="003803FC">
      <w:rPr>
        <w:rFonts w:cs="Arial"/>
        <w:color w:val="757575"/>
        <w:sz w:val="48"/>
        <w:szCs w:val="48"/>
        <w:vertAlign w:val="subscript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118" w:rsidRDefault="00237118" w:rsidP="00673280">
      <w:r>
        <w:separator/>
      </w:r>
    </w:p>
  </w:footnote>
  <w:footnote w:type="continuationSeparator" w:id="1">
    <w:p w:rsidR="00237118" w:rsidRDefault="00237118" w:rsidP="00673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B73" w:rsidRDefault="00673280" w:rsidP="008F7A58">
    <w:pPr>
      <w:pStyle w:val="a5"/>
      <w:pBdr>
        <w:bottom w:val="single" w:sz="4" w:space="1" w:color="757575"/>
      </w:pBdr>
      <w:tabs>
        <w:tab w:val="center" w:leader="underscore" w:pos="4844"/>
      </w:tabs>
    </w:pPr>
    <w:r>
      <w:rPr>
        <w:noProof/>
        <w:lang w:val="ru-RU"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4" o:spid="_x0000_s1025" type="#_x0000_t75" style="position:absolute;left:0;text-align:left;margin-left:0;margin-top:16.8pt;width:124.1pt;height:29.95pt;z-index:-251656192;visibility:visible;mso-position-horizontal:left;mso-position-horizontal-relative:margin;mso-position-vertical-relative:page">
          <v:imagedata r:id="rId1" o:title=""/>
          <w10:wrap anchorx="margin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B73" w:rsidRDefault="00673280" w:rsidP="00FE49BF">
    <w:pPr>
      <w:pStyle w:val="a5"/>
      <w:pBdr>
        <w:bottom w:val="single" w:sz="4" w:space="1" w:color="757575"/>
      </w:pBdr>
    </w:pPr>
    <w:r>
      <w:rPr>
        <w:noProof/>
        <w:lang w:val="ru-RU"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7" o:spid="_x0000_s1026" type="#_x0000_t75" style="position:absolute;left:0;text-align:left;margin-left:-.1pt;margin-top:16.75pt;width:124.1pt;height:29.95pt;z-index:-251655168;visibility:visible;mso-position-horizontal-relative:margin;mso-position-vertical-relative:page">
          <v:imagedata r:id="rId1" o:title=""/>
          <w10:wrap anchorx="margin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099B"/>
    <w:multiLevelType w:val="hybridMultilevel"/>
    <w:tmpl w:val="472A7AFE"/>
    <w:lvl w:ilvl="0" w:tplc="45F089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8EA1F1A"/>
    <w:multiLevelType w:val="hybridMultilevel"/>
    <w:tmpl w:val="03BA78A4"/>
    <w:lvl w:ilvl="0" w:tplc="93B4E5D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F7B6DF6"/>
    <w:multiLevelType w:val="hybridMultilevel"/>
    <w:tmpl w:val="65F4D0D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6039A6"/>
    <w:multiLevelType w:val="hybridMultilevel"/>
    <w:tmpl w:val="AB6CE0A6"/>
    <w:lvl w:ilvl="0" w:tplc="DEE44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A64696F"/>
    <w:multiLevelType w:val="hybridMultilevel"/>
    <w:tmpl w:val="1F820B54"/>
    <w:lvl w:ilvl="0" w:tplc="00FACFF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2C3F2A3E"/>
    <w:multiLevelType w:val="hybridMultilevel"/>
    <w:tmpl w:val="835623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34F84"/>
    <w:multiLevelType w:val="hybridMultilevel"/>
    <w:tmpl w:val="A4641B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216B8E"/>
    <w:multiLevelType w:val="hybridMultilevel"/>
    <w:tmpl w:val="FE0CC7CA"/>
    <w:lvl w:ilvl="0" w:tplc="3990B79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4B130F7"/>
    <w:multiLevelType w:val="multilevel"/>
    <w:tmpl w:val="83FA8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814802"/>
    <w:multiLevelType w:val="hybridMultilevel"/>
    <w:tmpl w:val="52FCFCE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B06206"/>
    <w:multiLevelType w:val="hybridMultilevel"/>
    <w:tmpl w:val="9752D35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EF86F16"/>
    <w:multiLevelType w:val="hybridMultilevel"/>
    <w:tmpl w:val="D33EAB2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316DB8"/>
    <w:multiLevelType w:val="hybridMultilevel"/>
    <w:tmpl w:val="FA8211B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DC42F76"/>
    <w:multiLevelType w:val="hybridMultilevel"/>
    <w:tmpl w:val="0A7CA93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C34DA4"/>
    <w:multiLevelType w:val="hybridMultilevel"/>
    <w:tmpl w:val="8FE6EA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B3281C"/>
    <w:multiLevelType w:val="hybridMultilevel"/>
    <w:tmpl w:val="5B7AB170"/>
    <w:lvl w:ilvl="0" w:tplc="C40A3BC4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6">
    <w:nsid w:val="58F04416"/>
    <w:multiLevelType w:val="hybridMultilevel"/>
    <w:tmpl w:val="C98A6A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5F089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C652CCC"/>
    <w:multiLevelType w:val="hybridMultilevel"/>
    <w:tmpl w:val="9C2CF25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A77459"/>
    <w:multiLevelType w:val="hybridMultilevel"/>
    <w:tmpl w:val="73B43E70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719B1373"/>
    <w:multiLevelType w:val="hybridMultilevel"/>
    <w:tmpl w:val="D2EA0954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5C43F7A"/>
    <w:multiLevelType w:val="hybridMultilevel"/>
    <w:tmpl w:val="019C27F4"/>
    <w:lvl w:ilvl="0" w:tplc="3138B51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1">
    <w:nsid w:val="794930D1"/>
    <w:multiLevelType w:val="hybridMultilevel"/>
    <w:tmpl w:val="047452B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2">
    <w:nsid w:val="7A375C6B"/>
    <w:multiLevelType w:val="hybridMultilevel"/>
    <w:tmpl w:val="687A6A8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"/>
  </w:num>
  <w:num w:numId="4">
    <w:abstractNumId w:val="4"/>
  </w:num>
  <w:num w:numId="5">
    <w:abstractNumId w:val="20"/>
  </w:num>
  <w:num w:numId="6">
    <w:abstractNumId w:val="16"/>
  </w:num>
  <w:num w:numId="7">
    <w:abstractNumId w:val="2"/>
  </w:num>
  <w:num w:numId="8">
    <w:abstractNumId w:val="0"/>
  </w:num>
  <w:num w:numId="9">
    <w:abstractNumId w:val="21"/>
  </w:num>
  <w:num w:numId="10">
    <w:abstractNumId w:val="7"/>
  </w:num>
  <w:num w:numId="11">
    <w:abstractNumId w:val="9"/>
  </w:num>
  <w:num w:numId="12">
    <w:abstractNumId w:val="17"/>
  </w:num>
  <w:num w:numId="13">
    <w:abstractNumId w:val="22"/>
  </w:num>
  <w:num w:numId="14">
    <w:abstractNumId w:val="11"/>
  </w:num>
  <w:num w:numId="15">
    <w:abstractNumId w:val="6"/>
  </w:num>
  <w:num w:numId="16">
    <w:abstractNumId w:val="18"/>
  </w:num>
  <w:num w:numId="17">
    <w:abstractNumId w:val="13"/>
  </w:num>
  <w:num w:numId="18">
    <w:abstractNumId w:val="8"/>
  </w:num>
  <w:num w:numId="19">
    <w:abstractNumId w:val="5"/>
  </w:num>
  <w:num w:numId="20">
    <w:abstractNumId w:val="12"/>
  </w:num>
  <w:num w:numId="21">
    <w:abstractNumId w:val="19"/>
  </w:num>
  <w:num w:numId="22">
    <w:abstractNumId w:val="10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751563"/>
    <w:rsid w:val="00237118"/>
    <w:rsid w:val="002B13A8"/>
    <w:rsid w:val="003531E6"/>
    <w:rsid w:val="005A604F"/>
    <w:rsid w:val="00673280"/>
    <w:rsid w:val="00751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15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156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751563"/>
    <w:pPr>
      <w:tabs>
        <w:tab w:val="center" w:pos="4844"/>
        <w:tab w:val="right" w:pos="9689"/>
      </w:tabs>
      <w:jc w:val="both"/>
    </w:pPr>
    <w:rPr>
      <w:rFonts w:ascii="Arial" w:hAnsi="Arial"/>
      <w:color w:val="000000"/>
      <w:sz w:val="22"/>
      <w:szCs w:val="22"/>
      <w:lang w:val="en-US" w:eastAsia="en-US"/>
    </w:rPr>
  </w:style>
  <w:style w:type="character" w:customStyle="1" w:styleId="a6">
    <w:name w:val="Верхний колонтитул Знак"/>
    <w:basedOn w:val="a0"/>
    <w:link w:val="a5"/>
    <w:rsid w:val="00751563"/>
    <w:rPr>
      <w:rFonts w:ascii="Arial" w:eastAsia="Times New Roman" w:hAnsi="Arial" w:cs="Times New Roman"/>
      <w:color w:val="000000"/>
      <w:lang w:val="en-US"/>
    </w:rPr>
  </w:style>
  <w:style w:type="paragraph" w:styleId="a7">
    <w:name w:val="footer"/>
    <w:basedOn w:val="a"/>
    <w:link w:val="a8"/>
    <w:rsid w:val="00751563"/>
    <w:pPr>
      <w:tabs>
        <w:tab w:val="center" w:pos="4844"/>
        <w:tab w:val="right" w:pos="9689"/>
      </w:tabs>
      <w:jc w:val="both"/>
    </w:pPr>
    <w:rPr>
      <w:rFonts w:ascii="Arial" w:hAnsi="Arial"/>
      <w:color w:val="000000"/>
      <w:sz w:val="22"/>
      <w:szCs w:val="22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751563"/>
    <w:rPr>
      <w:rFonts w:ascii="Arial" w:eastAsia="Times New Roman" w:hAnsi="Arial" w:cs="Times New Roman"/>
      <w:color w:val="000000"/>
      <w:lang w:val="en-US"/>
    </w:rPr>
  </w:style>
  <w:style w:type="character" w:styleId="a9">
    <w:name w:val="Hyperlink"/>
    <w:basedOn w:val="a0"/>
    <w:rsid w:val="00751563"/>
    <w:rPr>
      <w:rFonts w:cs="Times New Roman"/>
      <w:color w:val="0563C1"/>
      <w:u w:val="single"/>
    </w:rPr>
  </w:style>
  <w:style w:type="paragraph" w:customStyle="1" w:styleId="HugeTitle">
    <w:name w:val="Huge Title"/>
    <w:basedOn w:val="a"/>
    <w:link w:val="HugeTitle0"/>
    <w:rsid w:val="00751563"/>
    <w:pPr>
      <w:spacing w:after="480"/>
      <w:jc w:val="center"/>
    </w:pPr>
    <w:rPr>
      <w:rFonts w:ascii="Arial" w:hAnsi="Arial" w:cs="Arial"/>
      <w:b/>
      <w:i/>
      <w:caps/>
      <w:noProof/>
      <w:color w:val="2389CA"/>
      <w:spacing w:val="-20"/>
      <w:sz w:val="40"/>
      <w:szCs w:val="72"/>
      <w:lang w:eastAsia="en-US"/>
    </w:rPr>
  </w:style>
  <w:style w:type="character" w:customStyle="1" w:styleId="HugeTitle0">
    <w:name w:val="Huge Title Знак"/>
    <w:basedOn w:val="a0"/>
    <w:link w:val="HugeTitle"/>
    <w:locked/>
    <w:rsid w:val="00751563"/>
    <w:rPr>
      <w:rFonts w:ascii="Arial" w:eastAsia="Times New Roman" w:hAnsi="Arial" w:cs="Arial"/>
      <w:b/>
      <w:i/>
      <w:caps/>
      <w:noProof/>
      <w:color w:val="2389CA"/>
      <w:spacing w:val="-20"/>
      <w:sz w:val="40"/>
      <w:szCs w:val="72"/>
    </w:rPr>
  </w:style>
  <w:style w:type="paragraph" w:styleId="aa">
    <w:name w:val="Subtitle"/>
    <w:basedOn w:val="a"/>
    <w:next w:val="a"/>
    <w:link w:val="ab"/>
    <w:qFormat/>
    <w:rsid w:val="00751563"/>
    <w:pPr>
      <w:spacing w:after="60" w:line="259" w:lineRule="auto"/>
      <w:jc w:val="center"/>
      <w:outlineLvl w:val="1"/>
    </w:pPr>
    <w:rPr>
      <w:rFonts w:ascii="Cambria" w:eastAsia="Calibri" w:hAnsi="Cambria"/>
      <w:color w:val="000000"/>
      <w:lang w:val="en-US" w:eastAsia="en-US"/>
    </w:rPr>
  </w:style>
  <w:style w:type="character" w:customStyle="1" w:styleId="ab">
    <w:name w:val="Подзаголовок Знак"/>
    <w:basedOn w:val="a0"/>
    <w:link w:val="aa"/>
    <w:rsid w:val="00751563"/>
    <w:rPr>
      <w:rFonts w:ascii="Cambria" w:eastAsia="Calibri" w:hAnsi="Cambria" w:cs="Times New Roman"/>
      <w:color w:val="000000"/>
      <w:sz w:val="24"/>
      <w:szCs w:val="24"/>
      <w:lang w:val="en-US"/>
    </w:rPr>
  </w:style>
  <w:style w:type="character" w:customStyle="1" w:styleId="1">
    <w:name w:val="Слабое выделение1"/>
    <w:basedOn w:val="a0"/>
    <w:rsid w:val="00751563"/>
    <w:rPr>
      <w:rFonts w:cs="Times New Roman"/>
      <w:i/>
      <w:iCs/>
      <w:color w:val="808080"/>
    </w:rPr>
  </w:style>
  <w:style w:type="character" w:customStyle="1" w:styleId="10">
    <w:name w:val="Сильное выделение1"/>
    <w:basedOn w:val="a0"/>
    <w:rsid w:val="00751563"/>
    <w:rPr>
      <w:rFonts w:cs="Times New Roman"/>
      <w:b/>
      <w:bCs/>
      <w:i/>
      <w:iCs/>
      <w:color w:val="4F81BD"/>
    </w:rPr>
  </w:style>
  <w:style w:type="paragraph" w:styleId="ac">
    <w:name w:val="Body Text"/>
    <w:basedOn w:val="a"/>
    <w:link w:val="ad"/>
    <w:semiHidden/>
    <w:rsid w:val="00751563"/>
    <w:pPr>
      <w:spacing w:after="120" w:line="259" w:lineRule="auto"/>
      <w:jc w:val="both"/>
    </w:pPr>
    <w:rPr>
      <w:rFonts w:ascii="Arial" w:hAnsi="Arial"/>
      <w:color w:val="000000"/>
      <w:sz w:val="22"/>
      <w:szCs w:val="22"/>
      <w:lang w:val="en-US" w:eastAsia="en-US"/>
    </w:rPr>
  </w:style>
  <w:style w:type="character" w:customStyle="1" w:styleId="ad">
    <w:name w:val="Основной текст Знак"/>
    <w:basedOn w:val="a0"/>
    <w:link w:val="ac"/>
    <w:semiHidden/>
    <w:rsid w:val="00751563"/>
    <w:rPr>
      <w:rFonts w:ascii="Arial" w:eastAsia="Times New Roman" w:hAnsi="Arial" w:cs="Times New Roman"/>
      <w:color w:val="000000"/>
      <w:lang w:val="en-US"/>
    </w:rPr>
  </w:style>
  <w:style w:type="paragraph" w:styleId="3">
    <w:name w:val="Body Text 3"/>
    <w:basedOn w:val="a"/>
    <w:link w:val="30"/>
    <w:semiHidden/>
    <w:rsid w:val="00751563"/>
    <w:pPr>
      <w:spacing w:after="120" w:line="259" w:lineRule="auto"/>
      <w:jc w:val="both"/>
    </w:pPr>
    <w:rPr>
      <w:rFonts w:ascii="Arial" w:hAnsi="Arial"/>
      <w:color w:val="000000"/>
      <w:sz w:val="16"/>
      <w:szCs w:val="16"/>
      <w:lang w:val="en-US" w:eastAsia="en-US"/>
    </w:rPr>
  </w:style>
  <w:style w:type="character" w:customStyle="1" w:styleId="30">
    <w:name w:val="Основной текст 3 Знак"/>
    <w:basedOn w:val="a0"/>
    <w:link w:val="3"/>
    <w:semiHidden/>
    <w:rsid w:val="00751563"/>
    <w:rPr>
      <w:rFonts w:ascii="Arial" w:eastAsia="Times New Roman" w:hAnsi="Arial" w:cs="Times New Roman"/>
      <w:color w:val="000000"/>
      <w:sz w:val="16"/>
      <w:szCs w:val="16"/>
      <w:lang w:val="en-US"/>
    </w:rPr>
  </w:style>
  <w:style w:type="paragraph" w:customStyle="1" w:styleId="31">
    <w:name w:val="Без интервала3"/>
    <w:rsid w:val="0075156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Абзац списка1"/>
    <w:basedOn w:val="a"/>
    <w:rsid w:val="00751563"/>
    <w:pPr>
      <w:widowControl w:val="0"/>
      <w:ind w:left="720" w:firstLine="709"/>
      <w:contextualSpacing/>
      <w:jc w:val="both"/>
    </w:pPr>
    <w:rPr>
      <w:sz w:val="28"/>
      <w:szCs w:val="20"/>
      <w:lang w:val="uk-UA"/>
    </w:rPr>
  </w:style>
  <w:style w:type="paragraph" w:styleId="ae">
    <w:name w:val="Plain Text"/>
    <w:basedOn w:val="a"/>
    <w:link w:val="af"/>
    <w:rsid w:val="00751563"/>
    <w:rPr>
      <w:rFonts w:ascii="Courier New" w:eastAsia="Calibri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751563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75156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af0">
    <w:name w:val="Normal (Web)"/>
    <w:basedOn w:val="a"/>
    <w:rsid w:val="00751563"/>
    <w:pPr>
      <w:spacing w:before="100" w:beforeAutospacing="1" w:after="100" w:afterAutospacing="1"/>
    </w:pPr>
  </w:style>
  <w:style w:type="paragraph" w:styleId="af1">
    <w:name w:val="List Paragraph"/>
    <w:basedOn w:val="a"/>
    <w:uiPriority w:val="34"/>
    <w:qFormat/>
    <w:rsid w:val="007515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youthworker.ua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Lesya</dc:creator>
  <cp:lastModifiedBy>Lesya</cp:lastModifiedBy>
  <cp:revision>3</cp:revision>
  <dcterms:created xsi:type="dcterms:W3CDTF">2018-02-26T19:15:00Z</dcterms:created>
  <dcterms:modified xsi:type="dcterms:W3CDTF">2018-02-28T07:46:00Z</dcterms:modified>
</cp:coreProperties>
</file>